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743F3">
      <w:pPr>
        <w:spacing w:after="0"/>
        <w:rPr>
          <w:rFonts w:hint="eastAsia" w:ascii="黑体" w:hAnsi="黑体" w:eastAsia="黑体" w:cs="黑体"/>
          <w:bCs/>
          <w:spacing w:val="4"/>
          <w:kern w:val="2"/>
          <w:sz w:val="32"/>
          <w:szCs w:val="32"/>
          <w:lang w:val="zh-CN" w:eastAsia="zh-CN"/>
        </w:rPr>
      </w:pPr>
      <w:r>
        <w:rPr>
          <w:rFonts w:hint="eastAsia" w:ascii="黑体" w:hAnsi="黑体" w:eastAsia="黑体" w:cs="黑体"/>
          <w:bCs/>
          <w:spacing w:val="4"/>
          <w:kern w:val="2"/>
          <w:sz w:val="32"/>
          <w:szCs w:val="32"/>
          <w:lang w:val="zh-CN"/>
        </w:rPr>
        <w:t>附件</w:t>
      </w:r>
      <w:r>
        <w:rPr>
          <w:rFonts w:hint="eastAsia" w:ascii="黑体" w:hAnsi="黑体" w:eastAsia="黑体" w:cs="黑体"/>
          <w:bCs/>
          <w:spacing w:val="4"/>
          <w:kern w:val="2"/>
          <w:sz w:val="32"/>
          <w:szCs w:val="32"/>
          <w:lang w:val="en-US" w:eastAsia="zh-CN"/>
        </w:rPr>
        <w:t>4</w:t>
      </w:r>
    </w:p>
    <w:p w14:paraId="481F0DFA">
      <w:pPr>
        <w:spacing w:after="0"/>
        <w:rPr>
          <w:rFonts w:ascii="仿宋_GB2312" w:hAnsi="仿宋_GB2312" w:eastAsia="仿宋_GB2312" w:cs="Times New Roman"/>
          <w:bCs/>
          <w:spacing w:val="4"/>
          <w:kern w:val="2"/>
          <w:sz w:val="10"/>
          <w:szCs w:val="10"/>
          <w:lang w:val="zh-CN"/>
        </w:rPr>
      </w:pPr>
    </w:p>
    <w:tbl>
      <w:tblPr>
        <w:tblStyle w:val="5"/>
        <w:tblpPr w:leftFromText="180" w:rightFromText="180" w:vertAnchor="text" w:horzAnchor="page" w:tblpXSpec="center" w:tblpY="1432"/>
        <w:tblOverlap w:val="never"/>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7477"/>
      </w:tblGrid>
      <w:tr w14:paraId="2D93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14:paraId="4E7B710B">
            <w:pPr>
              <w:spacing w:after="0" w:line="240" w:lineRule="auto"/>
              <w:jc w:val="center"/>
              <w:rPr>
                <w:rFonts w:ascii="黑体" w:hAnsi="黑体" w:eastAsia="黑体"/>
                <w:sz w:val="24"/>
                <w:szCs w:val="24"/>
              </w:rPr>
            </w:pPr>
            <w:r>
              <w:rPr>
                <w:rFonts w:hint="eastAsia" w:ascii="黑体" w:hAnsi="黑体" w:eastAsia="黑体"/>
                <w:sz w:val="24"/>
                <w:szCs w:val="24"/>
              </w:rPr>
              <w:t>评审模块</w:t>
            </w:r>
          </w:p>
        </w:tc>
        <w:tc>
          <w:tcPr>
            <w:tcW w:w="7477" w:type="dxa"/>
            <w:vAlign w:val="center"/>
          </w:tcPr>
          <w:p w14:paraId="68D9B8CC">
            <w:pPr>
              <w:spacing w:after="0" w:line="240" w:lineRule="auto"/>
              <w:jc w:val="center"/>
              <w:rPr>
                <w:rFonts w:ascii="黑体" w:hAnsi="黑体" w:eastAsia="黑体"/>
                <w:sz w:val="24"/>
                <w:szCs w:val="24"/>
              </w:rPr>
            </w:pPr>
            <w:r>
              <w:rPr>
                <w:rFonts w:hint="eastAsia" w:ascii="黑体" w:hAnsi="黑体" w:eastAsia="黑体"/>
                <w:sz w:val="24"/>
                <w:szCs w:val="24"/>
              </w:rPr>
              <w:t>评审指标</w:t>
            </w:r>
          </w:p>
        </w:tc>
      </w:tr>
      <w:tr w14:paraId="1CA7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Merge w:val="restart"/>
            <w:vAlign w:val="center"/>
          </w:tcPr>
          <w:p w14:paraId="713EC1BE">
            <w:pPr>
              <w:spacing w:after="0" w:line="240" w:lineRule="auto"/>
              <w:jc w:val="center"/>
              <w:rPr>
                <w:rFonts w:ascii="黑体" w:hAnsi="黑体" w:eastAsia="黑体"/>
                <w:sz w:val="24"/>
                <w:szCs w:val="24"/>
              </w:rPr>
            </w:pPr>
            <w:r>
              <w:rPr>
                <w:rFonts w:hint="eastAsia" w:ascii="黑体" w:hAnsi="黑体" w:eastAsia="黑体"/>
                <w:sz w:val="24"/>
                <w:szCs w:val="24"/>
              </w:rPr>
              <w:t>教学内容</w:t>
            </w:r>
          </w:p>
        </w:tc>
        <w:tc>
          <w:tcPr>
            <w:tcW w:w="7477" w:type="dxa"/>
            <w:vAlign w:val="center"/>
          </w:tcPr>
          <w:p w14:paraId="080A171A">
            <w:pPr>
              <w:spacing w:after="0" w:line="240" w:lineRule="auto"/>
              <w:jc w:val="both"/>
              <w:rPr>
                <w:rFonts w:ascii="Times New Roman" w:hAnsi="Times New Roman" w:eastAsiaTheme="minorEastAsia"/>
                <w:sz w:val="24"/>
                <w:szCs w:val="24"/>
              </w:rPr>
            </w:pPr>
            <w:r>
              <w:rPr>
                <w:rFonts w:hint="eastAsia" w:ascii="Times New Roman" w:hAnsi="Times New Roman" w:eastAsiaTheme="minorEastAsia"/>
                <w:sz w:val="24"/>
                <w:szCs w:val="24"/>
              </w:rPr>
              <w:t>贯穿融入习近平新时代中国特色社会主义思想，及时体现习近平总书记最新重要讲话和《求是》重要文章精神，</w:t>
            </w:r>
            <w:r>
              <w:rPr>
                <w:rFonts w:hint="eastAsia" w:ascii="Times New Roman" w:hAnsi="Times New Roman"/>
                <w:sz w:val="24"/>
                <w:szCs w:val="24"/>
                <w:lang w:val="en-US" w:eastAsia="zh-CN"/>
              </w:rPr>
              <w:t>充分运用</w:t>
            </w:r>
            <w:r>
              <w:rPr>
                <w:rFonts w:hint="eastAsia" w:ascii="Times New Roman" w:hAnsi="Times New Roman" w:eastAsiaTheme="minorEastAsia"/>
                <w:sz w:val="24"/>
                <w:szCs w:val="24"/>
              </w:rPr>
              <w:t>习近平新时代中国特色社会主义思想的世界观和方法论以及贯穿其中的立场、观点、方法</w:t>
            </w:r>
          </w:p>
        </w:tc>
      </w:tr>
      <w:tr w14:paraId="37EA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572" w:type="dxa"/>
            <w:vMerge w:val="continue"/>
            <w:vAlign w:val="center"/>
          </w:tcPr>
          <w:p w14:paraId="0E88289D">
            <w:pPr>
              <w:spacing w:after="0" w:line="240" w:lineRule="auto"/>
              <w:jc w:val="center"/>
              <w:rPr>
                <w:rFonts w:ascii="黑体" w:hAnsi="黑体" w:eastAsia="黑体"/>
                <w:sz w:val="24"/>
                <w:szCs w:val="24"/>
              </w:rPr>
            </w:pPr>
          </w:p>
        </w:tc>
        <w:tc>
          <w:tcPr>
            <w:tcW w:w="7477" w:type="dxa"/>
            <w:vAlign w:val="center"/>
          </w:tcPr>
          <w:p w14:paraId="17D78B29">
            <w:pPr>
              <w:spacing w:after="0" w:line="240" w:lineRule="auto"/>
              <w:jc w:val="both"/>
              <w:rPr>
                <w:rFonts w:ascii="Times New Roman" w:hAnsi="Times New Roman" w:eastAsiaTheme="minorEastAsia"/>
                <w:sz w:val="24"/>
                <w:szCs w:val="24"/>
              </w:rPr>
            </w:pPr>
            <w:r>
              <w:rPr>
                <w:rFonts w:hint="eastAsia" w:ascii="Times New Roman" w:hAnsi="Times New Roman" w:eastAsiaTheme="minorEastAsia"/>
                <w:sz w:val="24"/>
                <w:szCs w:val="24"/>
              </w:rPr>
              <w:t>遵循最新版统编教材精神，对应所选教学专题，观点正确、讲授准确、教学目标明确</w:t>
            </w:r>
          </w:p>
        </w:tc>
      </w:tr>
      <w:tr w14:paraId="675F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572" w:type="dxa"/>
            <w:vMerge w:val="continue"/>
            <w:vAlign w:val="center"/>
          </w:tcPr>
          <w:p w14:paraId="4A94B65F">
            <w:pPr>
              <w:spacing w:after="0" w:line="240" w:lineRule="auto"/>
              <w:jc w:val="center"/>
              <w:rPr>
                <w:rFonts w:ascii="黑体" w:hAnsi="黑体" w:eastAsia="黑体"/>
                <w:sz w:val="24"/>
                <w:szCs w:val="24"/>
              </w:rPr>
            </w:pPr>
          </w:p>
        </w:tc>
        <w:tc>
          <w:tcPr>
            <w:tcW w:w="7477" w:type="dxa"/>
            <w:vAlign w:val="center"/>
          </w:tcPr>
          <w:p w14:paraId="4D254512">
            <w:pPr>
              <w:spacing w:after="0" w:line="240" w:lineRule="auto"/>
              <w:jc w:val="both"/>
              <w:rPr>
                <w:rFonts w:ascii="Times New Roman" w:hAnsi="Times New Roman" w:eastAsiaTheme="minorEastAsia"/>
                <w:sz w:val="24"/>
                <w:szCs w:val="24"/>
              </w:rPr>
            </w:pPr>
            <w:r>
              <w:rPr>
                <w:rFonts w:hint="eastAsia" w:ascii="Times New Roman" w:hAnsi="Times New Roman" w:eastAsiaTheme="minorEastAsia"/>
                <w:sz w:val="24"/>
                <w:szCs w:val="24"/>
              </w:rPr>
              <w:t>教学过程完整严密，各教学环节安排得当，基本理论阐释清楚，基本事实论述准确，重难点突出，史论结合</w:t>
            </w:r>
            <w:r>
              <w:rPr>
                <w:rFonts w:hint="eastAsia" w:ascii="Times New Roman" w:hAnsi="Times New Roman"/>
                <w:sz w:val="24"/>
                <w:szCs w:val="24"/>
                <w:lang w:eastAsia="zh-CN"/>
              </w:rPr>
              <w:t>、</w:t>
            </w:r>
            <w:r>
              <w:rPr>
                <w:rFonts w:hint="eastAsia" w:ascii="Times New Roman" w:hAnsi="Times New Roman"/>
                <w:sz w:val="24"/>
                <w:szCs w:val="24"/>
                <w:lang w:val="en-US" w:eastAsia="zh-CN"/>
              </w:rPr>
              <w:t>旁征博引</w:t>
            </w:r>
            <w:r>
              <w:rPr>
                <w:rFonts w:hint="eastAsia" w:ascii="Times New Roman" w:hAnsi="Times New Roman" w:eastAsiaTheme="minorEastAsia"/>
                <w:sz w:val="24"/>
                <w:szCs w:val="24"/>
              </w:rPr>
              <w:t>，素材多样</w:t>
            </w:r>
            <w:r>
              <w:rPr>
                <w:rFonts w:hint="eastAsia" w:ascii="Times New Roman" w:hAnsi="Times New Roman"/>
                <w:sz w:val="24"/>
                <w:szCs w:val="24"/>
                <w:lang w:eastAsia="zh-CN"/>
              </w:rPr>
              <w:t>、</w:t>
            </w:r>
            <w:r>
              <w:rPr>
                <w:rFonts w:hint="eastAsia" w:ascii="Times New Roman" w:hAnsi="Times New Roman"/>
                <w:sz w:val="24"/>
                <w:szCs w:val="24"/>
                <w:lang w:val="en-US" w:eastAsia="zh-CN"/>
              </w:rPr>
              <w:t>信手拈来</w:t>
            </w:r>
            <w:r>
              <w:rPr>
                <w:rFonts w:hint="eastAsia" w:ascii="Times New Roman" w:hAnsi="Times New Roman" w:eastAsiaTheme="minorEastAsia"/>
                <w:sz w:val="24"/>
                <w:szCs w:val="24"/>
              </w:rPr>
              <w:t>，及时将新时代</w:t>
            </w:r>
            <w:r>
              <w:rPr>
                <w:rFonts w:hint="eastAsia" w:ascii="Times New Roman" w:hAnsi="Times New Roman"/>
                <w:sz w:val="24"/>
                <w:szCs w:val="24"/>
                <w:lang w:val="en-US" w:eastAsia="zh-CN"/>
              </w:rPr>
              <w:t>伟大变革的成功案例</w:t>
            </w:r>
            <w:r>
              <w:rPr>
                <w:rFonts w:hint="eastAsia" w:ascii="Times New Roman" w:hAnsi="Times New Roman" w:eastAsiaTheme="minorEastAsia"/>
                <w:sz w:val="24"/>
                <w:szCs w:val="24"/>
              </w:rPr>
              <w:t>转化为课堂教学资源，体现“大思政课”理念</w:t>
            </w:r>
          </w:p>
        </w:tc>
      </w:tr>
      <w:tr w14:paraId="595F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572" w:type="dxa"/>
            <w:vMerge w:val="continue"/>
            <w:vAlign w:val="center"/>
          </w:tcPr>
          <w:p w14:paraId="53E1E88B">
            <w:pPr>
              <w:spacing w:after="0" w:line="240" w:lineRule="auto"/>
              <w:jc w:val="center"/>
              <w:rPr>
                <w:rFonts w:ascii="黑体" w:hAnsi="黑体" w:eastAsia="黑体"/>
                <w:sz w:val="24"/>
                <w:szCs w:val="24"/>
              </w:rPr>
            </w:pPr>
          </w:p>
        </w:tc>
        <w:tc>
          <w:tcPr>
            <w:tcW w:w="7477" w:type="dxa"/>
            <w:vAlign w:val="center"/>
          </w:tcPr>
          <w:p w14:paraId="42FAFE85">
            <w:pPr>
              <w:spacing w:after="0" w:line="240" w:lineRule="auto"/>
              <w:jc w:val="both"/>
              <w:rPr>
                <w:rFonts w:ascii="Times New Roman" w:hAnsi="Times New Roman" w:eastAsiaTheme="minorEastAsia"/>
                <w:sz w:val="24"/>
                <w:szCs w:val="24"/>
              </w:rPr>
            </w:pPr>
            <w:r>
              <w:rPr>
                <w:rFonts w:hint="eastAsia" w:ascii="Times New Roman" w:hAnsi="Times New Roman" w:eastAsiaTheme="minorEastAsia"/>
                <w:sz w:val="24"/>
                <w:szCs w:val="24"/>
              </w:rPr>
              <w:t>理论联系实际，善于发掘身边人身边事蕴含的育人元素，主动辨析错误思想观点</w:t>
            </w:r>
            <w:r>
              <w:rPr>
                <w:rFonts w:hint="eastAsia" w:ascii="Times New Roman" w:hAnsi="Times New Roman"/>
                <w:sz w:val="24"/>
                <w:szCs w:val="24"/>
                <w:lang w:val="en-US" w:eastAsia="zh-CN"/>
              </w:rPr>
              <w:t>，</w:t>
            </w:r>
            <w:r>
              <w:rPr>
                <w:rFonts w:hint="eastAsia" w:ascii="Times New Roman" w:hAnsi="Times New Roman" w:eastAsiaTheme="minorEastAsia"/>
                <w:sz w:val="24"/>
                <w:szCs w:val="24"/>
              </w:rPr>
              <w:t>有效回应学生关心问题和思想困惑，</w:t>
            </w:r>
            <w:r>
              <w:rPr>
                <w:rFonts w:hint="eastAsia" w:ascii="Times New Roman" w:hAnsi="Times New Roman"/>
                <w:sz w:val="24"/>
                <w:szCs w:val="24"/>
                <w:lang w:val="en-US" w:eastAsia="zh-CN"/>
              </w:rPr>
              <w:t>经得起追问</w:t>
            </w:r>
          </w:p>
        </w:tc>
      </w:tr>
      <w:tr w14:paraId="3B56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72" w:type="dxa"/>
            <w:vMerge w:val="restart"/>
            <w:vAlign w:val="center"/>
          </w:tcPr>
          <w:p w14:paraId="264A372F">
            <w:pPr>
              <w:spacing w:after="0" w:line="240" w:lineRule="auto"/>
              <w:jc w:val="center"/>
              <w:rPr>
                <w:rFonts w:ascii="黑体" w:hAnsi="黑体" w:eastAsia="黑体"/>
                <w:sz w:val="24"/>
                <w:szCs w:val="24"/>
              </w:rPr>
            </w:pPr>
            <w:r>
              <w:rPr>
                <w:rFonts w:hint="eastAsia" w:ascii="黑体" w:hAnsi="黑体" w:eastAsia="黑体"/>
                <w:sz w:val="24"/>
                <w:szCs w:val="24"/>
              </w:rPr>
              <w:t>教学方法</w:t>
            </w:r>
          </w:p>
        </w:tc>
        <w:tc>
          <w:tcPr>
            <w:tcW w:w="7477" w:type="dxa"/>
            <w:vAlign w:val="center"/>
          </w:tcPr>
          <w:p w14:paraId="3196438A">
            <w:pPr>
              <w:spacing w:after="0" w:line="240" w:lineRule="auto"/>
              <w:jc w:val="both"/>
              <w:rPr>
                <w:rFonts w:ascii="Times New Roman" w:hAnsi="Times New Roman" w:eastAsiaTheme="minorEastAsia"/>
                <w:sz w:val="24"/>
                <w:szCs w:val="24"/>
              </w:rPr>
            </w:pPr>
            <w:r>
              <w:rPr>
                <w:rFonts w:hint="eastAsia" w:ascii="Times New Roman" w:hAnsi="Times New Roman" w:eastAsiaTheme="minorEastAsia"/>
                <w:sz w:val="24"/>
                <w:szCs w:val="24"/>
              </w:rPr>
              <w:t>熟悉教学法基本原理，教学设计符合学生认知规律，关注学生差异性</w:t>
            </w:r>
          </w:p>
        </w:tc>
      </w:tr>
      <w:tr w14:paraId="3841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72" w:type="dxa"/>
            <w:vMerge w:val="continue"/>
            <w:vAlign w:val="center"/>
          </w:tcPr>
          <w:p w14:paraId="6CDC7D91">
            <w:pPr>
              <w:spacing w:after="0" w:line="240" w:lineRule="auto"/>
              <w:jc w:val="center"/>
              <w:rPr>
                <w:rFonts w:ascii="黑体" w:hAnsi="黑体" w:eastAsia="黑体"/>
                <w:sz w:val="24"/>
                <w:szCs w:val="24"/>
              </w:rPr>
            </w:pPr>
          </w:p>
        </w:tc>
        <w:tc>
          <w:tcPr>
            <w:tcW w:w="7477" w:type="dxa"/>
            <w:vAlign w:val="center"/>
          </w:tcPr>
          <w:p w14:paraId="656392D3">
            <w:pPr>
              <w:spacing w:after="0" w:line="240" w:lineRule="auto"/>
              <w:jc w:val="both"/>
              <w:rPr>
                <w:rFonts w:ascii="Times New Roman" w:hAnsi="Times New Roman" w:eastAsiaTheme="minorEastAsia"/>
                <w:sz w:val="24"/>
                <w:szCs w:val="24"/>
              </w:rPr>
            </w:pPr>
            <w:r>
              <w:rPr>
                <w:rFonts w:hint="eastAsia" w:ascii="Times New Roman" w:hAnsi="Times New Roman" w:eastAsiaTheme="minorEastAsia"/>
                <w:sz w:val="24"/>
                <w:szCs w:val="24"/>
              </w:rPr>
              <w:t>熟练运用教学法，注重课堂互动，不照本宣科，善于调动学生积极性</w:t>
            </w:r>
          </w:p>
        </w:tc>
      </w:tr>
      <w:tr w14:paraId="2C08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2" w:type="dxa"/>
            <w:vMerge w:val="continue"/>
            <w:vAlign w:val="center"/>
          </w:tcPr>
          <w:p w14:paraId="04E97C96">
            <w:pPr>
              <w:spacing w:after="0" w:line="240" w:lineRule="auto"/>
              <w:jc w:val="center"/>
              <w:rPr>
                <w:rFonts w:ascii="黑体" w:hAnsi="黑体" w:eastAsia="黑体"/>
                <w:sz w:val="24"/>
                <w:szCs w:val="24"/>
              </w:rPr>
            </w:pPr>
          </w:p>
        </w:tc>
        <w:tc>
          <w:tcPr>
            <w:tcW w:w="7477" w:type="dxa"/>
            <w:vAlign w:val="center"/>
          </w:tcPr>
          <w:p w14:paraId="484DE3C7">
            <w:pPr>
              <w:spacing w:after="0" w:line="240" w:lineRule="auto"/>
              <w:jc w:val="both"/>
              <w:rPr>
                <w:rFonts w:ascii="Times New Roman" w:hAnsi="Times New Roman" w:eastAsiaTheme="minorEastAsia"/>
                <w:sz w:val="24"/>
                <w:szCs w:val="24"/>
              </w:rPr>
            </w:pPr>
            <w:r>
              <w:rPr>
                <w:rFonts w:hint="eastAsia" w:ascii="Times New Roman" w:hAnsi="Times New Roman" w:eastAsiaTheme="minorEastAsia"/>
                <w:sz w:val="24"/>
                <w:szCs w:val="24"/>
              </w:rPr>
              <w:t>综合运用现代信息技术手段，</w:t>
            </w:r>
            <w:r>
              <w:rPr>
                <w:rFonts w:hint="eastAsia" w:ascii="Times New Roman" w:hAnsi="Times New Roman"/>
                <w:sz w:val="24"/>
                <w:szCs w:val="24"/>
                <w:lang w:val="en-US" w:eastAsia="zh-CN"/>
              </w:rPr>
              <w:t>积极探索人工智能赋能思政课</w:t>
            </w:r>
          </w:p>
        </w:tc>
      </w:tr>
      <w:tr w14:paraId="55EA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572" w:type="dxa"/>
            <w:vAlign w:val="center"/>
          </w:tcPr>
          <w:p w14:paraId="7843DF67">
            <w:pPr>
              <w:spacing w:after="0" w:line="240" w:lineRule="auto"/>
              <w:jc w:val="center"/>
              <w:rPr>
                <w:rFonts w:ascii="黑体" w:hAnsi="黑体" w:eastAsia="黑体"/>
                <w:sz w:val="24"/>
                <w:szCs w:val="24"/>
              </w:rPr>
            </w:pPr>
            <w:r>
              <w:rPr>
                <w:rFonts w:hint="eastAsia" w:ascii="黑体" w:hAnsi="黑体" w:eastAsia="黑体"/>
                <w:sz w:val="24"/>
                <w:szCs w:val="24"/>
              </w:rPr>
              <w:t>教学效果</w:t>
            </w:r>
          </w:p>
        </w:tc>
        <w:tc>
          <w:tcPr>
            <w:tcW w:w="7477" w:type="dxa"/>
            <w:vAlign w:val="center"/>
          </w:tcPr>
          <w:p w14:paraId="5BA15D97">
            <w:pPr>
              <w:spacing w:after="0" w:line="240" w:lineRule="auto"/>
              <w:jc w:val="both"/>
              <w:rPr>
                <w:rFonts w:ascii="Times New Roman" w:hAnsi="Times New Roman" w:eastAsiaTheme="minorEastAsia"/>
                <w:sz w:val="24"/>
                <w:szCs w:val="24"/>
              </w:rPr>
            </w:pPr>
            <w:r>
              <w:rPr>
                <w:rFonts w:hint="eastAsia" w:ascii="Times New Roman" w:hAnsi="Times New Roman" w:eastAsiaTheme="minorEastAsia"/>
                <w:sz w:val="24"/>
                <w:szCs w:val="24"/>
              </w:rPr>
              <w:t>具有思想性、理论性和针对性、吸引力，注重价值引领，</w:t>
            </w:r>
            <w:r>
              <w:rPr>
                <w:rFonts w:hint="eastAsia" w:ascii="Times New Roman" w:hAnsi="Times New Roman"/>
                <w:sz w:val="24"/>
                <w:szCs w:val="24"/>
                <w:lang w:val="en-US" w:eastAsia="zh-CN"/>
              </w:rPr>
              <w:t>引导学生</w:t>
            </w:r>
            <w:r>
              <w:rPr>
                <w:rFonts w:hint="eastAsia" w:ascii="Times New Roman" w:hAnsi="Times New Roman" w:eastAsiaTheme="minorEastAsia"/>
                <w:sz w:val="24"/>
                <w:szCs w:val="24"/>
              </w:rPr>
              <w:t>增进对党的创新理论的政治认同、思想认同、理论认同、情感认同，坚定“四个自信”</w:t>
            </w:r>
          </w:p>
        </w:tc>
      </w:tr>
      <w:tr w14:paraId="7D35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572" w:type="dxa"/>
            <w:vMerge w:val="restart"/>
            <w:vAlign w:val="center"/>
          </w:tcPr>
          <w:p w14:paraId="50BD6165">
            <w:pPr>
              <w:spacing w:after="0" w:line="240" w:lineRule="auto"/>
              <w:jc w:val="center"/>
              <w:rPr>
                <w:rFonts w:ascii="黑体" w:hAnsi="黑体" w:eastAsia="黑体"/>
                <w:sz w:val="24"/>
                <w:szCs w:val="24"/>
              </w:rPr>
            </w:pPr>
            <w:r>
              <w:rPr>
                <w:rFonts w:hint="eastAsia" w:ascii="黑体" w:hAnsi="黑体" w:eastAsia="黑体"/>
                <w:sz w:val="24"/>
                <w:szCs w:val="24"/>
              </w:rPr>
              <w:t>技术要求</w:t>
            </w:r>
          </w:p>
        </w:tc>
        <w:tc>
          <w:tcPr>
            <w:tcW w:w="7477" w:type="dxa"/>
            <w:vAlign w:val="center"/>
          </w:tcPr>
          <w:p w14:paraId="5AF239CF">
            <w:pPr>
              <w:spacing w:after="0" w:line="240" w:lineRule="auto"/>
              <w:jc w:val="both"/>
              <w:rPr>
                <w:rFonts w:ascii="Times New Roman" w:hAnsi="Times New Roman" w:eastAsiaTheme="minorEastAsia"/>
                <w:sz w:val="24"/>
                <w:szCs w:val="24"/>
              </w:rPr>
            </w:pPr>
            <w:r>
              <w:rPr>
                <w:rFonts w:hint="eastAsia" w:ascii="Times New Roman" w:hAnsi="Times New Roman"/>
                <w:sz w:val="24"/>
                <w:szCs w:val="24"/>
                <w:lang w:val="en-US" w:eastAsia="zh-CN"/>
              </w:rPr>
              <w:t>教学重点内容对照表、</w:t>
            </w:r>
            <w:r>
              <w:rPr>
                <w:rFonts w:hint="eastAsia" w:ascii="Times New Roman" w:hAnsi="Times New Roman" w:eastAsiaTheme="minorEastAsia"/>
                <w:sz w:val="24"/>
                <w:szCs w:val="24"/>
              </w:rPr>
              <w:t>学情分析报告、学生常见问题清单</w:t>
            </w:r>
            <w:r>
              <w:rPr>
                <w:rFonts w:hint="eastAsia" w:ascii="Times New Roman" w:hAnsi="Times New Roman"/>
                <w:sz w:val="24"/>
                <w:szCs w:val="24"/>
                <w:lang w:eastAsia="zh-CN"/>
              </w:rPr>
              <w:t>、</w:t>
            </w:r>
            <w:r>
              <w:rPr>
                <w:rFonts w:hint="eastAsia" w:ascii="Times New Roman" w:hAnsi="Times New Roman" w:eastAsiaTheme="minorEastAsia"/>
                <w:sz w:val="24"/>
                <w:szCs w:val="24"/>
              </w:rPr>
              <w:t>创新教案、创新课件、</w:t>
            </w:r>
            <w:r>
              <w:rPr>
                <w:rFonts w:hint="eastAsia" w:ascii="Times New Roman" w:hAnsi="Times New Roman"/>
                <w:sz w:val="24"/>
                <w:szCs w:val="24"/>
                <w:lang w:val="en-US" w:eastAsia="zh-CN"/>
              </w:rPr>
              <w:t>讲授</w:t>
            </w:r>
            <w:r>
              <w:rPr>
                <w:rFonts w:hint="eastAsia" w:ascii="Times New Roman" w:hAnsi="Times New Roman" w:eastAsiaTheme="minorEastAsia"/>
                <w:sz w:val="24"/>
                <w:szCs w:val="24"/>
              </w:rPr>
              <w:t>视频均不得出现任何可能透露</w:t>
            </w:r>
            <w:r>
              <w:rPr>
                <w:rFonts w:hint="eastAsia" w:ascii="Times New Roman" w:hAnsi="Times New Roman"/>
                <w:sz w:val="24"/>
                <w:szCs w:val="24"/>
                <w:lang w:val="en-US" w:eastAsia="zh-CN"/>
              </w:rPr>
              <w:t>或暗示</w:t>
            </w:r>
            <w:r>
              <w:rPr>
                <w:rFonts w:hint="eastAsia" w:ascii="Times New Roman" w:hAnsi="Times New Roman" w:eastAsiaTheme="minorEastAsia"/>
                <w:sz w:val="24"/>
                <w:szCs w:val="24"/>
              </w:rPr>
              <w:t>学校、</w:t>
            </w:r>
            <w:r>
              <w:rPr>
                <w:rFonts w:hint="eastAsia" w:ascii="Times New Roman" w:hAnsi="Times New Roman"/>
                <w:sz w:val="24"/>
                <w:szCs w:val="24"/>
                <w:lang w:val="en-US" w:eastAsia="zh-CN"/>
              </w:rPr>
              <w:t>团队、</w:t>
            </w:r>
            <w:r>
              <w:rPr>
                <w:rFonts w:hint="eastAsia" w:ascii="Times New Roman" w:hAnsi="Times New Roman" w:eastAsiaTheme="minorEastAsia"/>
                <w:sz w:val="24"/>
                <w:szCs w:val="24"/>
              </w:rPr>
              <w:t>教师信息的元素，不得出现教师的面部</w:t>
            </w:r>
            <w:bookmarkStart w:id="0" w:name="_GoBack"/>
            <w:bookmarkEnd w:id="0"/>
            <w:r>
              <w:rPr>
                <w:rFonts w:hint="eastAsia" w:ascii="Times New Roman" w:hAnsi="Times New Roman" w:eastAsiaTheme="minorEastAsia"/>
                <w:sz w:val="24"/>
                <w:szCs w:val="24"/>
              </w:rPr>
              <w:t>形象或写实人物像</w:t>
            </w:r>
          </w:p>
        </w:tc>
      </w:tr>
      <w:tr w14:paraId="6B54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72" w:type="dxa"/>
            <w:vMerge w:val="continue"/>
            <w:vAlign w:val="center"/>
          </w:tcPr>
          <w:p w14:paraId="21628A11">
            <w:pPr>
              <w:spacing w:after="0" w:line="240" w:lineRule="auto"/>
              <w:jc w:val="center"/>
              <w:rPr>
                <w:rFonts w:ascii="黑体" w:hAnsi="黑体" w:eastAsia="黑体"/>
                <w:sz w:val="24"/>
                <w:szCs w:val="24"/>
              </w:rPr>
            </w:pPr>
          </w:p>
        </w:tc>
        <w:tc>
          <w:tcPr>
            <w:tcW w:w="7477" w:type="dxa"/>
            <w:vAlign w:val="center"/>
          </w:tcPr>
          <w:p w14:paraId="6D4D2C32">
            <w:pPr>
              <w:spacing w:after="0" w:line="240" w:lineRule="auto"/>
              <w:jc w:val="both"/>
              <w:rPr>
                <w:rFonts w:ascii="Times New Roman" w:hAnsi="Times New Roman" w:eastAsiaTheme="minorEastAsia"/>
                <w:sz w:val="24"/>
                <w:szCs w:val="24"/>
              </w:rPr>
            </w:pPr>
            <w:r>
              <w:rPr>
                <w:rFonts w:hint="eastAsia" w:ascii="Times New Roman" w:hAnsi="Times New Roman"/>
                <w:sz w:val="24"/>
                <w:szCs w:val="24"/>
                <w:lang w:val="en-US" w:eastAsia="zh-CN"/>
              </w:rPr>
              <w:t>教学重点内容对照表、</w:t>
            </w:r>
            <w:r>
              <w:rPr>
                <w:rFonts w:hint="eastAsia" w:ascii="Times New Roman" w:hAnsi="Times New Roman" w:eastAsiaTheme="minorEastAsia"/>
                <w:sz w:val="24"/>
                <w:szCs w:val="24"/>
              </w:rPr>
              <w:t>学情分析报告、学生常见问题清单</w:t>
            </w:r>
            <w:r>
              <w:rPr>
                <w:rFonts w:hint="eastAsia" w:ascii="Times New Roman" w:hAnsi="Times New Roman"/>
                <w:sz w:val="24"/>
                <w:szCs w:val="24"/>
                <w:lang w:eastAsia="zh-CN"/>
              </w:rPr>
              <w:t>、</w:t>
            </w:r>
            <w:r>
              <w:rPr>
                <w:rFonts w:hint="eastAsia" w:ascii="Times New Roman" w:hAnsi="Times New Roman" w:eastAsiaTheme="minorEastAsia"/>
                <w:sz w:val="24"/>
                <w:szCs w:val="24"/>
              </w:rPr>
              <w:t>创新教案为标准PDF文件格式，版式</w:t>
            </w:r>
            <w:r>
              <w:rPr>
                <w:rFonts w:hint="eastAsia" w:ascii="Times New Roman" w:hAnsi="Times New Roman"/>
                <w:sz w:val="24"/>
                <w:szCs w:val="24"/>
                <w:lang w:val="en-US" w:eastAsia="zh-CN"/>
              </w:rPr>
              <w:t>自定，</w:t>
            </w:r>
            <w:r>
              <w:rPr>
                <w:rFonts w:hint="eastAsia" w:ascii="Times New Roman" w:hAnsi="Times New Roman" w:eastAsiaTheme="minorEastAsia"/>
                <w:sz w:val="24"/>
                <w:szCs w:val="24"/>
              </w:rPr>
              <w:t>文字简洁，内容可复制。</w:t>
            </w:r>
            <w:r>
              <w:rPr>
                <w:rFonts w:hint="eastAsia" w:ascii="Times New Roman" w:hAnsi="Times New Roman"/>
                <w:sz w:val="24"/>
                <w:szCs w:val="24"/>
                <w:lang w:val="en-US" w:eastAsia="zh-CN"/>
              </w:rPr>
              <w:t>教学重点内容对照表的文件名为：对照表</w:t>
            </w:r>
            <w:r>
              <w:rPr>
                <w:rFonts w:hint="eastAsia" w:ascii="Times New Roman" w:hAnsi="Times New Roman" w:eastAsiaTheme="minorEastAsia"/>
                <w:sz w:val="24"/>
                <w:szCs w:val="24"/>
              </w:rPr>
              <w:t>.</w:t>
            </w:r>
            <w:r>
              <w:rPr>
                <w:rFonts w:ascii="Times New Roman" w:hAnsi="Times New Roman" w:eastAsiaTheme="minorEastAsia"/>
                <w:sz w:val="24"/>
                <w:szCs w:val="24"/>
              </w:rPr>
              <w:t>pdf</w:t>
            </w:r>
            <w:r>
              <w:rPr>
                <w:rFonts w:hint="eastAsia" w:ascii="Times New Roman" w:hAnsi="Times New Roman"/>
                <w:sz w:val="24"/>
                <w:szCs w:val="24"/>
                <w:lang w:val="en-US" w:eastAsia="zh-CN"/>
              </w:rPr>
              <w:t>，</w:t>
            </w:r>
            <w:r>
              <w:rPr>
                <w:rFonts w:hint="eastAsia" w:ascii="Times New Roman" w:hAnsi="Times New Roman" w:eastAsiaTheme="minorEastAsia"/>
                <w:sz w:val="24"/>
                <w:szCs w:val="24"/>
              </w:rPr>
              <w:t>学情分析报告的文件名为</w:t>
            </w:r>
            <w:r>
              <w:rPr>
                <w:rFonts w:hint="eastAsia" w:ascii="Times New Roman" w:hAnsi="Times New Roman"/>
                <w:sz w:val="24"/>
                <w:szCs w:val="24"/>
                <w:lang w:val="en-US" w:eastAsia="zh-CN"/>
              </w:rPr>
              <w:t>：</w:t>
            </w:r>
            <w:r>
              <w:rPr>
                <w:rFonts w:hint="eastAsia" w:ascii="Times New Roman" w:hAnsi="Times New Roman" w:eastAsiaTheme="minorEastAsia"/>
                <w:sz w:val="24"/>
                <w:szCs w:val="24"/>
              </w:rPr>
              <w:t>报告.</w:t>
            </w:r>
            <w:r>
              <w:rPr>
                <w:rFonts w:ascii="Times New Roman" w:hAnsi="Times New Roman" w:eastAsiaTheme="minorEastAsia"/>
                <w:sz w:val="24"/>
                <w:szCs w:val="24"/>
              </w:rPr>
              <w:t>pdf</w:t>
            </w:r>
            <w:r>
              <w:rPr>
                <w:rFonts w:hint="eastAsia" w:ascii="Times New Roman" w:hAnsi="Times New Roman" w:eastAsiaTheme="minorEastAsia"/>
                <w:sz w:val="24"/>
                <w:szCs w:val="24"/>
              </w:rPr>
              <w:t>，学生常见问题清单</w:t>
            </w:r>
            <w:r>
              <w:rPr>
                <w:rFonts w:hint="eastAsia" w:ascii="Times New Roman" w:hAnsi="Times New Roman"/>
                <w:sz w:val="24"/>
                <w:szCs w:val="24"/>
                <w:lang w:val="en-US" w:eastAsia="zh-CN"/>
              </w:rPr>
              <w:t>的文件名为：清单</w:t>
            </w:r>
            <w:r>
              <w:rPr>
                <w:rFonts w:hint="eastAsia" w:ascii="Times New Roman" w:hAnsi="Times New Roman" w:eastAsiaTheme="minorEastAsia"/>
                <w:sz w:val="24"/>
                <w:szCs w:val="24"/>
              </w:rPr>
              <w:t>.</w:t>
            </w:r>
            <w:r>
              <w:rPr>
                <w:rFonts w:ascii="Times New Roman" w:hAnsi="Times New Roman" w:eastAsiaTheme="minorEastAsia"/>
                <w:sz w:val="24"/>
                <w:szCs w:val="24"/>
              </w:rPr>
              <w:t>pdf</w:t>
            </w:r>
            <w:r>
              <w:rPr>
                <w:rFonts w:hint="eastAsia" w:ascii="Times New Roman" w:hAnsi="Times New Roman"/>
                <w:sz w:val="24"/>
                <w:szCs w:val="24"/>
                <w:lang w:val="en-US" w:eastAsia="zh-CN"/>
              </w:rPr>
              <w:t>，</w:t>
            </w:r>
            <w:r>
              <w:rPr>
                <w:rFonts w:hint="eastAsia" w:ascii="Times New Roman" w:hAnsi="Times New Roman" w:eastAsiaTheme="minorEastAsia"/>
                <w:sz w:val="24"/>
                <w:szCs w:val="24"/>
              </w:rPr>
              <w:t>创新教案的文件名为：教案.</w:t>
            </w:r>
            <w:r>
              <w:rPr>
                <w:rFonts w:ascii="Times New Roman" w:hAnsi="Times New Roman" w:eastAsiaTheme="minorEastAsia"/>
                <w:sz w:val="24"/>
                <w:szCs w:val="24"/>
              </w:rPr>
              <w:t>pdf</w:t>
            </w:r>
          </w:p>
        </w:tc>
      </w:tr>
      <w:tr w14:paraId="3CFB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2" w:type="dxa"/>
            <w:vMerge w:val="continue"/>
            <w:vAlign w:val="center"/>
          </w:tcPr>
          <w:p w14:paraId="568F9349">
            <w:pPr>
              <w:spacing w:after="0" w:line="240" w:lineRule="auto"/>
              <w:jc w:val="center"/>
              <w:rPr>
                <w:rFonts w:ascii="黑体" w:hAnsi="黑体" w:eastAsia="黑体"/>
                <w:sz w:val="24"/>
                <w:szCs w:val="24"/>
              </w:rPr>
            </w:pPr>
          </w:p>
        </w:tc>
        <w:tc>
          <w:tcPr>
            <w:tcW w:w="7477" w:type="dxa"/>
            <w:vAlign w:val="center"/>
          </w:tcPr>
          <w:p w14:paraId="182AF1F2">
            <w:pPr>
              <w:spacing w:after="0" w:line="240" w:lineRule="auto"/>
              <w:jc w:val="both"/>
              <w:rPr>
                <w:rFonts w:ascii="Times New Roman" w:hAnsi="Times New Roman" w:eastAsiaTheme="minorEastAsia"/>
                <w:sz w:val="24"/>
                <w:szCs w:val="24"/>
              </w:rPr>
            </w:pPr>
            <w:r>
              <w:rPr>
                <w:rFonts w:hint="eastAsia" w:ascii="Times New Roman" w:hAnsi="Times New Roman" w:eastAsiaTheme="minorEastAsia"/>
                <w:sz w:val="24"/>
                <w:szCs w:val="24"/>
              </w:rPr>
              <w:t>创新课件文件格式为</w:t>
            </w:r>
            <w:r>
              <w:rPr>
                <w:rFonts w:ascii="Times New Roman" w:hAnsi="Times New Roman" w:eastAsiaTheme="minorEastAsia"/>
                <w:sz w:val="24"/>
                <w:szCs w:val="24"/>
              </w:rPr>
              <w:t>ppt</w:t>
            </w:r>
            <w:r>
              <w:rPr>
                <w:rFonts w:hint="eastAsia" w:ascii="Times New Roman" w:hAnsi="Times New Roman" w:eastAsiaTheme="minorEastAsia"/>
                <w:sz w:val="24"/>
                <w:szCs w:val="24"/>
              </w:rPr>
              <w:t>或pptx</w:t>
            </w:r>
            <w:r>
              <w:rPr>
                <w:rFonts w:hint="eastAsia" w:ascii="Times New Roman" w:hAnsi="Times New Roman"/>
                <w:sz w:val="24"/>
                <w:szCs w:val="24"/>
                <w:lang w:eastAsia="zh-CN"/>
              </w:rPr>
              <w:t>，</w:t>
            </w:r>
            <w:r>
              <w:rPr>
                <w:rFonts w:hint="eastAsia" w:ascii="Times New Roman" w:hAnsi="Times New Roman" w:eastAsiaTheme="minorEastAsia"/>
                <w:sz w:val="24"/>
                <w:szCs w:val="24"/>
              </w:rPr>
              <w:t>文件名为：课件.</w:t>
            </w:r>
            <w:r>
              <w:rPr>
                <w:rFonts w:ascii="Times New Roman" w:hAnsi="Times New Roman" w:eastAsiaTheme="minorEastAsia"/>
                <w:sz w:val="24"/>
                <w:szCs w:val="24"/>
              </w:rPr>
              <w:t>ppt</w:t>
            </w:r>
            <w:r>
              <w:rPr>
                <w:rFonts w:hint="eastAsia" w:ascii="Times New Roman" w:hAnsi="Times New Roman" w:eastAsiaTheme="minorEastAsia"/>
                <w:sz w:val="24"/>
                <w:szCs w:val="24"/>
              </w:rPr>
              <w:t>或课件.</w:t>
            </w:r>
            <w:r>
              <w:rPr>
                <w:rFonts w:ascii="Times New Roman" w:hAnsi="Times New Roman" w:eastAsiaTheme="minorEastAsia"/>
                <w:sz w:val="24"/>
                <w:szCs w:val="24"/>
              </w:rPr>
              <w:t>pptx</w:t>
            </w:r>
          </w:p>
        </w:tc>
      </w:tr>
      <w:tr w14:paraId="0448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72" w:type="dxa"/>
            <w:vMerge w:val="continue"/>
            <w:vAlign w:val="center"/>
          </w:tcPr>
          <w:p w14:paraId="29C8EC35">
            <w:pPr>
              <w:spacing w:after="0" w:line="240" w:lineRule="auto"/>
              <w:jc w:val="center"/>
              <w:rPr>
                <w:rFonts w:ascii="黑体" w:hAnsi="黑体" w:eastAsia="黑体"/>
                <w:sz w:val="24"/>
                <w:szCs w:val="24"/>
              </w:rPr>
            </w:pPr>
          </w:p>
        </w:tc>
        <w:tc>
          <w:tcPr>
            <w:tcW w:w="7477" w:type="dxa"/>
            <w:vAlign w:val="center"/>
          </w:tcPr>
          <w:p w14:paraId="093F8188">
            <w:pPr>
              <w:spacing w:after="0" w:line="240" w:lineRule="auto"/>
              <w:jc w:val="both"/>
              <w:rPr>
                <w:rFonts w:ascii="Times New Roman" w:hAnsi="Times New Roman" w:eastAsiaTheme="minorEastAsia"/>
                <w:b/>
                <w:bCs/>
                <w:sz w:val="24"/>
                <w:szCs w:val="24"/>
              </w:rPr>
            </w:pPr>
            <w:r>
              <w:rPr>
                <w:rFonts w:hint="eastAsia" w:ascii="Times New Roman" w:hAnsi="Times New Roman"/>
                <w:sz w:val="24"/>
                <w:szCs w:val="24"/>
                <w:lang w:val="en-US" w:eastAsia="zh-CN"/>
              </w:rPr>
              <w:t>讲授</w:t>
            </w:r>
            <w:r>
              <w:rPr>
                <w:rFonts w:hint="eastAsia" w:ascii="Times New Roman" w:hAnsi="Times New Roman" w:eastAsiaTheme="minorEastAsia"/>
                <w:sz w:val="24"/>
                <w:szCs w:val="24"/>
              </w:rPr>
              <w:t>视频文件格式为mp4，视频分辨率为1920</w:t>
            </w:r>
            <w:r>
              <w:rPr>
                <w:rFonts w:hint="default" w:ascii="Arial" w:hAnsi="Arial" w:cs="Arial" w:eastAsiaTheme="minorEastAsia"/>
                <w:sz w:val="24"/>
                <w:szCs w:val="24"/>
              </w:rPr>
              <w:t>×</w:t>
            </w:r>
            <w:r>
              <w:rPr>
                <w:rFonts w:hint="eastAsia" w:ascii="Times New Roman" w:hAnsi="Times New Roman" w:eastAsiaTheme="minorEastAsia"/>
                <w:sz w:val="24"/>
                <w:szCs w:val="24"/>
              </w:rPr>
              <w:t>1080，视频编码为H</w:t>
            </w:r>
            <w:r>
              <w:rPr>
                <w:rFonts w:hint="eastAsia" w:ascii="Times New Roman" w:hAnsi="Times New Roman"/>
                <w:sz w:val="24"/>
                <w:szCs w:val="24"/>
                <w:lang w:val="en-US" w:eastAsia="zh-CN"/>
              </w:rPr>
              <w:t>.</w:t>
            </w:r>
            <w:r>
              <w:rPr>
                <w:rFonts w:hint="eastAsia" w:ascii="Times New Roman" w:hAnsi="Times New Roman" w:eastAsiaTheme="minorEastAsia"/>
                <w:sz w:val="24"/>
                <w:szCs w:val="24"/>
              </w:rPr>
              <w:t>264编码。</w:t>
            </w:r>
            <w:r>
              <w:rPr>
                <w:rFonts w:hint="eastAsia" w:ascii="Times New Roman" w:hAnsi="Times New Roman"/>
                <w:sz w:val="24"/>
                <w:szCs w:val="24"/>
                <w:lang w:val="en-US" w:eastAsia="zh-CN"/>
              </w:rPr>
              <w:t>讲授</w:t>
            </w:r>
            <w:r>
              <w:rPr>
                <w:rFonts w:hint="eastAsia" w:ascii="Times New Roman" w:hAnsi="Times New Roman" w:eastAsiaTheme="minorEastAsia"/>
                <w:sz w:val="24"/>
                <w:szCs w:val="24"/>
              </w:rPr>
              <w:t>视频文件名为：视频.</w:t>
            </w:r>
            <w:r>
              <w:rPr>
                <w:rFonts w:ascii="Times New Roman" w:hAnsi="Times New Roman" w:eastAsiaTheme="minorEastAsia"/>
                <w:sz w:val="24"/>
                <w:szCs w:val="24"/>
              </w:rPr>
              <w:t>mp4</w:t>
            </w:r>
          </w:p>
        </w:tc>
      </w:tr>
    </w:tbl>
    <w:p w14:paraId="2A1912B7">
      <w:pPr>
        <w:keepNext w:val="0"/>
        <w:keepLines w:val="0"/>
        <w:pageBreakBefore w:val="0"/>
        <w:widowControl w:val="0"/>
        <w:kinsoku/>
        <w:wordWrap/>
        <w:overflowPunct/>
        <w:topLinePunct w:val="0"/>
        <w:autoSpaceDE/>
        <w:autoSpaceDN/>
        <w:bidi w:val="0"/>
        <w:adjustRightInd w:val="0"/>
        <w:snapToGrid w:val="0"/>
        <w:spacing w:after="120" w:afterLines="50" w:line="600" w:lineRule="exact"/>
        <w:ind w:firstLine="215" w:firstLineChars="48"/>
        <w:jc w:val="center"/>
        <w:textAlignment w:val="auto"/>
        <w:rPr>
          <w:rFonts w:hint="eastAsia" w:ascii="方正小标宋简体" w:hAnsi="Times New Roman" w:eastAsia="方正小标宋简体" w:cs="Times New Roman"/>
          <w:bCs/>
          <w:spacing w:val="4"/>
          <w:kern w:val="2"/>
          <w:sz w:val="44"/>
          <w:szCs w:val="44"/>
          <w:lang w:val="en-US" w:eastAsia="zh-CN"/>
        </w:rPr>
      </w:pPr>
      <w:r>
        <w:rPr>
          <w:rFonts w:hint="eastAsia" w:ascii="方正小标宋简体" w:hAnsi="Times New Roman" w:eastAsia="方正小标宋简体" w:cs="Times New Roman"/>
          <w:bCs/>
          <w:spacing w:val="4"/>
          <w:kern w:val="2"/>
          <w:sz w:val="44"/>
          <w:szCs w:val="44"/>
          <w:lang w:val="zh-CN"/>
        </w:rPr>
        <w:t>第</w:t>
      </w:r>
      <w:r>
        <w:rPr>
          <w:rFonts w:hint="eastAsia" w:ascii="方正小标宋简体" w:hAnsi="Times New Roman" w:eastAsia="方正小标宋简体" w:cs="Times New Roman"/>
          <w:bCs/>
          <w:spacing w:val="4"/>
          <w:kern w:val="2"/>
          <w:sz w:val="44"/>
          <w:szCs w:val="44"/>
          <w:lang w:val="en-US" w:eastAsia="zh-CN"/>
        </w:rPr>
        <w:t>四</w:t>
      </w:r>
      <w:r>
        <w:rPr>
          <w:rFonts w:hint="eastAsia" w:ascii="方正小标宋简体" w:hAnsi="Times New Roman" w:eastAsia="方正小标宋简体" w:cs="Times New Roman"/>
          <w:bCs/>
          <w:spacing w:val="4"/>
          <w:kern w:val="2"/>
          <w:sz w:val="44"/>
          <w:szCs w:val="44"/>
          <w:lang w:val="zh-CN"/>
        </w:rPr>
        <w:t>届全国高校思政课教学展示活动评审参考标准</w:t>
      </w:r>
    </w:p>
    <w:p w14:paraId="694AF24B">
      <w:pPr>
        <w:keepNext w:val="0"/>
        <w:keepLines w:val="0"/>
        <w:pageBreakBefore w:val="0"/>
        <w:widowControl w:val="0"/>
        <w:kinsoku/>
        <w:wordWrap/>
        <w:overflowPunct/>
        <w:topLinePunct w:val="0"/>
        <w:autoSpaceDE/>
        <w:autoSpaceDN/>
        <w:bidi w:val="0"/>
        <w:adjustRightInd w:val="0"/>
        <w:snapToGrid w:val="0"/>
        <w:spacing w:after="0" w:line="1" w:lineRule="atLeast"/>
        <w:ind w:firstLine="720" w:firstLineChars="0"/>
        <w:textAlignment w:val="auto"/>
        <w:rPr>
          <w:rFonts w:ascii="方正小标宋简体" w:hAnsi="Times New Roman" w:eastAsia="方正小标宋简体" w:cs="Times New Roman"/>
          <w:bCs/>
          <w:spacing w:val="4"/>
          <w:kern w:val="2"/>
          <w:sz w:val="10"/>
          <w:szCs w:val="10"/>
        </w:rPr>
      </w:pPr>
    </w:p>
    <w:sectPr>
      <w:footerReference r:id="rId5" w:type="default"/>
      <w:pgSz w:w="12240" w:h="15840"/>
      <w:pgMar w:top="1440" w:right="1800" w:bottom="1440" w:left="1800" w:header="708" w:footer="708" w:gutter="0"/>
      <w:pgNumType w:fmt="decimal" w:start="16"/>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14B1">
    <w:pPr>
      <w:pStyle w:val="2"/>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602EE">
                          <w:pPr>
                            <w:pStyle w:val="2"/>
                          </w:pPr>
                          <w:r>
                            <w:t xml:space="preserve">—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A602EE">
                    <w:pPr>
                      <w:pStyle w:val="2"/>
                    </w:pPr>
                    <w:r>
                      <w:t xml:space="preserve">—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YWQwZTg5YTJjYTAyNWYwNWVjODBkM2Q5M2NhNzIifQ=="/>
  </w:docVars>
  <w:rsids>
    <w:rsidRoot w:val="0023495E"/>
    <w:rsid w:val="00024E85"/>
    <w:rsid w:val="000473D2"/>
    <w:rsid w:val="00052605"/>
    <w:rsid w:val="000A12E9"/>
    <w:rsid w:val="000D2961"/>
    <w:rsid w:val="000D6156"/>
    <w:rsid w:val="00131DAB"/>
    <w:rsid w:val="00186144"/>
    <w:rsid w:val="002074B1"/>
    <w:rsid w:val="0023495E"/>
    <w:rsid w:val="00243A01"/>
    <w:rsid w:val="00262DC3"/>
    <w:rsid w:val="00296162"/>
    <w:rsid w:val="002C46E6"/>
    <w:rsid w:val="002E0BB6"/>
    <w:rsid w:val="00317748"/>
    <w:rsid w:val="00351426"/>
    <w:rsid w:val="00372E57"/>
    <w:rsid w:val="003842AC"/>
    <w:rsid w:val="003E1CBB"/>
    <w:rsid w:val="00440E0C"/>
    <w:rsid w:val="004910E7"/>
    <w:rsid w:val="004C748C"/>
    <w:rsid w:val="00550341"/>
    <w:rsid w:val="006335CB"/>
    <w:rsid w:val="00644765"/>
    <w:rsid w:val="00652C6A"/>
    <w:rsid w:val="00657601"/>
    <w:rsid w:val="00671211"/>
    <w:rsid w:val="00691D00"/>
    <w:rsid w:val="00706FBA"/>
    <w:rsid w:val="00731299"/>
    <w:rsid w:val="00737C15"/>
    <w:rsid w:val="0074626C"/>
    <w:rsid w:val="007B6B76"/>
    <w:rsid w:val="00874AC2"/>
    <w:rsid w:val="008C28C5"/>
    <w:rsid w:val="008C4B0E"/>
    <w:rsid w:val="008C7615"/>
    <w:rsid w:val="008F67D4"/>
    <w:rsid w:val="0094236A"/>
    <w:rsid w:val="0099481A"/>
    <w:rsid w:val="009B3AF1"/>
    <w:rsid w:val="009C35EA"/>
    <w:rsid w:val="009C7AE3"/>
    <w:rsid w:val="009D62A4"/>
    <w:rsid w:val="00A0518F"/>
    <w:rsid w:val="00A5001A"/>
    <w:rsid w:val="00A565BF"/>
    <w:rsid w:val="00A579F3"/>
    <w:rsid w:val="00A855DE"/>
    <w:rsid w:val="00AF42D1"/>
    <w:rsid w:val="00B303F8"/>
    <w:rsid w:val="00B73FF5"/>
    <w:rsid w:val="00B90B52"/>
    <w:rsid w:val="00C10CFA"/>
    <w:rsid w:val="00C64C9B"/>
    <w:rsid w:val="00C93873"/>
    <w:rsid w:val="00C94FA6"/>
    <w:rsid w:val="00CC73E1"/>
    <w:rsid w:val="00CD4260"/>
    <w:rsid w:val="00CE473F"/>
    <w:rsid w:val="00CF453B"/>
    <w:rsid w:val="00D416DB"/>
    <w:rsid w:val="00D674E3"/>
    <w:rsid w:val="00D75B23"/>
    <w:rsid w:val="00D95317"/>
    <w:rsid w:val="00DC315B"/>
    <w:rsid w:val="00DF21EA"/>
    <w:rsid w:val="00E42751"/>
    <w:rsid w:val="00EB1A4E"/>
    <w:rsid w:val="00ED0F41"/>
    <w:rsid w:val="00FA5FF1"/>
    <w:rsid w:val="00FA6490"/>
    <w:rsid w:val="02BA3F8E"/>
    <w:rsid w:val="076D5A73"/>
    <w:rsid w:val="08163A15"/>
    <w:rsid w:val="092C3269"/>
    <w:rsid w:val="093640DA"/>
    <w:rsid w:val="09A31EAE"/>
    <w:rsid w:val="0ADF0289"/>
    <w:rsid w:val="0BD065D0"/>
    <w:rsid w:val="0C93140C"/>
    <w:rsid w:val="0D002EE5"/>
    <w:rsid w:val="0DC91529"/>
    <w:rsid w:val="11274C70"/>
    <w:rsid w:val="11427629"/>
    <w:rsid w:val="11673533"/>
    <w:rsid w:val="1232769D"/>
    <w:rsid w:val="12802AFE"/>
    <w:rsid w:val="14180B15"/>
    <w:rsid w:val="166149F5"/>
    <w:rsid w:val="17034679"/>
    <w:rsid w:val="1CFD4D4B"/>
    <w:rsid w:val="1E2642CF"/>
    <w:rsid w:val="1F152820"/>
    <w:rsid w:val="238F6915"/>
    <w:rsid w:val="251D41DD"/>
    <w:rsid w:val="257B7155"/>
    <w:rsid w:val="26271EF2"/>
    <w:rsid w:val="27B23302"/>
    <w:rsid w:val="286163A5"/>
    <w:rsid w:val="297840D8"/>
    <w:rsid w:val="2D8D7A26"/>
    <w:rsid w:val="2E0436F4"/>
    <w:rsid w:val="2E861045"/>
    <w:rsid w:val="30724CF5"/>
    <w:rsid w:val="310721DA"/>
    <w:rsid w:val="325F7503"/>
    <w:rsid w:val="326F1DF0"/>
    <w:rsid w:val="345C0152"/>
    <w:rsid w:val="34C44675"/>
    <w:rsid w:val="364F7F6E"/>
    <w:rsid w:val="36C546D4"/>
    <w:rsid w:val="3848736B"/>
    <w:rsid w:val="398E34A3"/>
    <w:rsid w:val="3C4A2B9F"/>
    <w:rsid w:val="3D6A7D83"/>
    <w:rsid w:val="3D932E36"/>
    <w:rsid w:val="3E1A5306"/>
    <w:rsid w:val="3FD054C6"/>
    <w:rsid w:val="3FDF2363"/>
    <w:rsid w:val="41EF2605"/>
    <w:rsid w:val="4300375D"/>
    <w:rsid w:val="43A15B81"/>
    <w:rsid w:val="43E97C54"/>
    <w:rsid w:val="440E3217"/>
    <w:rsid w:val="44F05012"/>
    <w:rsid w:val="46674E60"/>
    <w:rsid w:val="482A4397"/>
    <w:rsid w:val="49D12631"/>
    <w:rsid w:val="49D7054F"/>
    <w:rsid w:val="4A1277D9"/>
    <w:rsid w:val="4BCE14DD"/>
    <w:rsid w:val="4EDD2163"/>
    <w:rsid w:val="502344EE"/>
    <w:rsid w:val="50901457"/>
    <w:rsid w:val="50FE4613"/>
    <w:rsid w:val="535B3F9E"/>
    <w:rsid w:val="536D6577"/>
    <w:rsid w:val="54C64191"/>
    <w:rsid w:val="57142DBE"/>
    <w:rsid w:val="57E00F16"/>
    <w:rsid w:val="5924796E"/>
    <w:rsid w:val="59600776"/>
    <w:rsid w:val="59E92304"/>
    <w:rsid w:val="5A6B777C"/>
    <w:rsid w:val="5BE663CF"/>
    <w:rsid w:val="5C262970"/>
    <w:rsid w:val="5EC0115A"/>
    <w:rsid w:val="5F7206A6"/>
    <w:rsid w:val="5FCF3D4A"/>
    <w:rsid w:val="611D2893"/>
    <w:rsid w:val="61700C15"/>
    <w:rsid w:val="624F1B26"/>
    <w:rsid w:val="637D586B"/>
    <w:rsid w:val="65A614CE"/>
    <w:rsid w:val="663012BB"/>
    <w:rsid w:val="668F7D8F"/>
    <w:rsid w:val="66B44B5B"/>
    <w:rsid w:val="69CC6D87"/>
    <w:rsid w:val="6ADA520C"/>
    <w:rsid w:val="6BC27BA0"/>
    <w:rsid w:val="6C07486C"/>
    <w:rsid w:val="6CB3110E"/>
    <w:rsid w:val="6DC76061"/>
    <w:rsid w:val="72A16523"/>
    <w:rsid w:val="73634A7D"/>
    <w:rsid w:val="73881BCA"/>
    <w:rsid w:val="74CA6436"/>
    <w:rsid w:val="76C03F95"/>
    <w:rsid w:val="78A8697D"/>
    <w:rsid w:val="78ED12E5"/>
    <w:rsid w:val="7A927D1C"/>
    <w:rsid w:val="7B402AEE"/>
    <w:rsid w:val="7C7F37F3"/>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320"/>
        <w:tab w:val="right" w:pos="8640"/>
      </w:tabs>
      <w:spacing w:after="0" w:line="240" w:lineRule="auto"/>
    </w:pPr>
  </w:style>
  <w:style w:type="paragraph" w:styleId="3">
    <w:name w:val="header"/>
    <w:basedOn w:val="1"/>
    <w:link w:val="7"/>
    <w:unhideWhenUsed/>
    <w:qFormat/>
    <w:uiPriority w:val="99"/>
    <w:pPr>
      <w:tabs>
        <w:tab w:val="center" w:pos="4320"/>
        <w:tab w:val="right" w:pos="8640"/>
      </w:tabs>
      <w:spacing w:after="0" w:line="240" w:lineRule="auto"/>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style>
  <w:style w:type="character" w:customStyle="1" w:styleId="8">
    <w:name w:val="页脚 字符"/>
    <w:basedOn w:val="6"/>
    <w:link w:val="2"/>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783</Words>
  <Characters>842</Characters>
  <Lines>5</Lines>
  <Paragraphs>1</Paragraphs>
  <TotalTime>79</TotalTime>
  <ScaleCrop>false</ScaleCrop>
  <LinksUpToDate>false</LinksUpToDate>
  <CharactersWithSpaces>843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2019-05-12T03:19:00Z</dcterms:created>
  <dc:creator>FDH</dc:creator>
  <cp:lastModifiedBy>刘晋禹</cp:lastModifiedBy>
  <cp:lastPrinted>2025-06-16T11:35:08Z</cp:lastPrinted>
  <dcterms:modified xsi:type="dcterms:W3CDTF">2025-06-16T12:55:43Z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3715E292209E43DF8347BC41571B2BAF_12</vt:lpwstr>
  </property>
  <property fmtid="{D5CDD505-2E9C-101B-9397-08002B2CF9AE}" pid="4" name="KSOTemplateDocerSaveRecord">
    <vt:lpwstr>eyJoZGlkIjoiNTU0ZmIwYTQ3NzlmZGUxZmU3Zjk0M2IyZTNmM2IxNjAiLCJ1c2VySWQiOiI1MzQ5Mzc2MzcifQ==</vt:lpwstr>
  </property>
</Properties>
</file>